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E5884" w14:textId="77777777" w:rsidR="00605802" w:rsidRPr="000F1A88" w:rsidRDefault="00000000">
      <w:pPr>
        <w:jc w:val="both"/>
      </w:pPr>
      <w:r w:rsidRPr="000F1A88">
        <w:t>El Ministerio de las Culturas, las Artes y los Saberes – Biblioteca Nacional de Colombia y la Fundación para el Fomento de la Lectura – Fundalectura, en el marco del Convenio de Asociación No. 1036 de 2026, se permiten informar a los interesados las siguientes modificaciones y precisiones a la convocatoria:</w:t>
      </w:r>
    </w:p>
    <w:p w14:paraId="37167228" w14:textId="4F157E51" w:rsidR="00605802" w:rsidRPr="000F1A88" w:rsidRDefault="00000000">
      <w:pPr>
        <w:spacing w:before="160"/>
        <w:jc w:val="both"/>
      </w:pPr>
      <w:r w:rsidRPr="000F1A88">
        <w:rPr>
          <w:b/>
        </w:rPr>
        <w:t xml:space="preserve">PRIMERO. Límite de muestras en las categorías 3 y 4. </w:t>
      </w:r>
      <w:r w:rsidRPr="000F1A88">
        <w:t>Las categorías 3 y 4 no tendrán límite en el número de títulos o muestras que podrán ser presentados por las editoriales o distribuidores participantes. En consecuencia, para estas dos categorías no serán aplicables los límites cuantitativos de títulos previstos en la convocatoria</w:t>
      </w:r>
      <w:r w:rsidR="000F1A88">
        <w:t>.</w:t>
      </w:r>
    </w:p>
    <w:p w14:paraId="732636D4" w14:textId="2006803B" w:rsidR="00605802" w:rsidRPr="000F1A88" w:rsidRDefault="00000000">
      <w:pPr>
        <w:spacing w:before="160"/>
        <w:jc w:val="both"/>
      </w:pPr>
      <w:r w:rsidRPr="000F1A88">
        <w:rPr>
          <w:b/>
        </w:rPr>
        <w:t xml:space="preserve">SEGUNDO. Año de edición de las obras de la categoría 4. </w:t>
      </w:r>
      <w:r w:rsidRPr="000F1A88">
        <w:t>Las obras que se presenten en la categoría 4 deberán corresponder a ediciones comprendidas entre los años 202</w:t>
      </w:r>
      <w:r w:rsidR="000F1A88">
        <w:t>0</w:t>
      </w:r>
      <w:r w:rsidRPr="000F1A88">
        <w:t xml:space="preserve"> y 2026, inclusive. Esta disposición sustituye las referencias de la convocatoria que establecen para dicha categoría el periodo comprendido entre 2020 y 2025.</w:t>
      </w:r>
    </w:p>
    <w:p w14:paraId="1C125C1A" w14:textId="3714F419" w:rsidR="00605802" w:rsidRPr="000F1A88" w:rsidRDefault="00000000">
      <w:pPr>
        <w:spacing w:before="160"/>
        <w:jc w:val="both"/>
      </w:pPr>
      <w:r w:rsidRPr="000F1A88">
        <w:rPr>
          <w:b/>
        </w:rPr>
        <w:t xml:space="preserve">TERCERO. Lugar, horario y procedimiento para la entrega de muestras. </w:t>
      </w:r>
      <w:r w:rsidRPr="000F1A88">
        <w:t>La entrega física de las muestras se realizará en la</w:t>
      </w:r>
      <w:r w:rsidR="000F1A88">
        <w:t xml:space="preserve"> sede de Fundalectura ubicada en la</w:t>
      </w:r>
      <w:r w:rsidRPr="000F1A88">
        <w:t xml:space="preserve"> Diagonal 40 A Bis No. 16-46, Bogotá D.C., de lunes a viernes, en horario de 8:30 a. m. a 5:30 p. m. Previamente, el participante deberá enviar al correo electrónico dispuesto en la convocatoria el archivo con la relación de las obras que pretende presentar y deberá contar con la confirmación de la cita asignada para efectuar la entrega. En consecuencia, esta dirección sustituye la dirección de entrega indicada inicialmente en la convocatoria.</w:t>
      </w:r>
    </w:p>
    <w:p w14:paraId="0764194E" w14:textId="77777777" w:rsidR="00605802" w:rsidRPr="000F1A88" w:rsidRDefault="00000000">
      <w:pPr>
        <w:spacing w:before="160"/>
        <w:jc w:val="both"/>
      </w:pPr>
      <w:r w:rsidRPr="000F1A88">
        <w:rPr>
          <w:b/>
        </w:rPr>
        <w:t xml:space="preserve">CUARTO. Vigencia de los demás requisitos. </w:t>
      </w:r>
      <w:r w:rsidRPr="000F1A88">
        <w:t>Los demás requisitos, condiciones, documentos, obligaciones, plazos y reglas establecidos en la convocatoria que no hayan sido modificados expresamente mediante la presente adenda se mantienen vigentes y deberán cumplirse en su integridad y al pie de la letra.</w:t>
      </w:r>
    </w:p>
    <w:p w14:paraId="262B803B" w14:textId="77777777" w:rsidR="00605802" w:rsidRPr="000F1A88" w:rsidRDefault="00000000">
      <w:pPr>
        <w:spacing w:before="200"/>
        <w:jc w:val="both"/>
      </w:pPr>
      <w:r w:rsidRPr="000F1A88">
        <w:rPr>
          <w:b/>
        </w:rPr>
        <w:t xml:space="preserve">NOTA DE PREVALENCIA. </w:t>
      </w:r>
      <w:r w:rsidRPr="000F1A88">
        <w:t>En caso de contradicción entre lo previsto en la convocatoria y lo establecido en la presente adenda, prevalecerá lo dispuesto en esta última exclusivamente respecto de los aspectos aquí modificados.</w:t>
      </w:r>
    </w:p>
    <w:p w14:paraId="6DE3286E" w14:textId="77777777" w:rsidR="00605802" w:rsidRPr="000F1A88" w:rsidRDefault="00000000">
      <w:pPr>
        <w:spacing w:before="200"/>
        <w:jc w:val="both"/>
      </w:pPr>
      <w:r w:rsidRPr="000F1A88">
        <w:t>La presente adenda hace parte integral de la convocatoria y rige a partir de la fecha de su publicación.</w:t>
      </w:r>
    </w:p>
    <w:p w14:paraId="3E92EB5D" w14:textId="77777777" w:rsidR="00605802" w:rsidRPr="000F1A88" w:rsidRDefault="00000000">
      <w:pPr>
        <w:spacing w:before="360"/>
      </w:pPr>
      <w:r w:rsidRPr="000F1A88">
        <w:t>Bogotá D.C., 17 de septiembre de 2026.</w:t>
      </w:r>
    </w:p>
    <w:sectPr w:rsidR="00605802" w:rsidRPr="000F1A88" w:rsidSect="00034616">
      <w:headerReference w:type="default" r:id="rId8"/>
      <w:pgSz w:w="12240" w:h="15840"/>
      <w:pgMar w:top="1304" w:right="1531" w:bottom="130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97C7A" w14:textId="77777777" w:rsidR="00FE129F" w:rsidRDefault="00FE129F" w:rsidP="000F1A88">
      <w:pPr>
        <w:spacing w:after="0" w:line="240" w:lineRule="auto"/>
      </w:pPr>
      <w:r>
        <w:separator/>
      </w:r>
    </w:p>
  </w:endnote>
  <w:endnote w:type="continuationSeparator" w:id="0">
    <w:p w14:paraId="7495883D" w14:textId="77777777" w:rsidR="00FE129F" w:rsidRDefault="00FE129F" w:rsidP="000F1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8EF12" w14:textId="77777777" w:rsidR="00FE129F" w:rsidRDefault="00FE129F" w:rsidP="000F1A88">
      <w:pPr>
        <w:spacing w:after="0" w:line="240" w:lineRule="auto"/>
      </w:pPr>
      <w:r>
        <w:separator/>
      </w:r>
    </w:p>
  </w:footnote>
  <w:footnote w:type="continuationSeparator" w:id="0">
    <w:p w14:paraId="4E299D8A" w14:textId="77777777" w:rsidR="00FE129F" w:rsidRDefault="00FE129F" w:rsidP="000F1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C5DF6" w14:textId="7E948977" w:rsidR="000F1A88" w:rsidRDefault="000F1A88">
    <w:pPr>
      <w:pStyle w:val="Encabezado"/>
    </w:pPr>
    <w:r w:rsidRPr="00001E97">
      <w:rPr>
        <w:rFonts w:ascii="Verdana" w:hAnsi="Verdana"/>
        <w:noProof/>
      </w:rPr>
      <w:drawing>
        <wp:inline distT="0" distB="0" distL="0" distR="0" wp14:anchorId="236A8694" wp14:editId="48B9A86B">
          <wp:extent cx="1219200" cy="1132113"/>
          <wp:effectExtent l="0" t="0" r="0" b="0"/>
          <wp:docPr id="6875093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5433135" name="Imagen 1" descr="Logotipo, nombre de la empres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8792" cy="11503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6DA72B" w14:textId="77777777" w:rsidR="000F1A88" w:rsidRPr="000F1A88" w:rsidRDefault="000F1A88" w:rsidP="000F1A88">
    <w:pPr>
      <w:jc w:val="center"/>
      <w:rPr>
        <w:sz w:val="18"/>
        <w:szCs w:val="18"/>
      </w:rPr>
    </w:pPr>
    <w:r w:rsidRPr="000F1A88">
      <w:rPr>
        <w:b/>
        <w:sz w:val="18"/>
        <w:szCs w:val="18"/>
      </w:rPr>
      <w:t>ADENDA No. 01</w:t>
    </w:r>
  </w:p>
  <w:p w14:paraId="6BB2FFC0" w14:textId="77777777" w:rsidR="000F1A88" w:rsidRPr="000F1A88" w:rsidRDefault="000F1A88" w:rsidP="000F1A88">
    <w:pPr>
      <w:jc w:val="center"/>
      <w:rPr>
        <w:sz w:val="18"/>
        <w:szCs w:val="18"/>
      </w:rPr>
    </w:pPr>
    <w:r w:rsidRPr="000F1A88">
      <w:rPr>
        <w:b/>
        <w:sz w:val="18"/>
        <w:szCs w:val="18"/>
      </w:rPr>
      <w:t>CONVOCATORIA A EDITORES Y DISTRIBUIDORES PARA LA ACTUALIZACIÓN DE COLECCIONES DE</w:t>
    </w:r>
    <w:r w:rsidRPr="000F1A88">
      <w:rPr>
        <w:b/>
        <w:sz w:val="18"/>
        <w:szCs w:val="18"/>
      </w:rPr>
      <w:br/>
      <w:t>BIBLIOTECAS PÚBLICAS Y BIBLIOTECAS RURALES ITINERANTES 2026</w:t>
    </w:r>
  </w:p>
  <w:p w14:paraId="1AA94892" w14:textId="2936BAFB" w:rsidR="000F1A88" w:rsidRDefault="000F1A8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7627105">
    <w:abstractNumId w:val="8"/>
  </w:num>
  <w:num w:numId="2" w16cid:durableId="1512404061">
    <w:abstractNumId w:val="6"/>
  </w:num>
  <w:num w:numId="3" w16cid:durableId="1634019841">
    <w:abstractNumId w:val="5"/>
  </w:num>
  <w:num w:numId="4" w16cid:durableId="90781716">
    <w:abstractNumId w:val="4"/>
  </w:num>
  <w:num w:numId="5" w16cid:durableId="1512137622">
    <w:abstractNumId w:val="7"/>
  </w:num>
  <w:num w:numId="6" w16cid:durableId="1791589405">
    <w:abstractNumId w:val="3"/>
  </w:num>
  <w:num w:numId="7" w16cid:durableId="344602100">
    <w:abstractNumId w:val="2"/>
  </w:num>
  <w:num w:numId="8" w16cid:durableId="408573804">
    <w:abstractNumId w:val="1"/>
  </w:num>
  <w:num w:numId="9" w16cid:durableId="309986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1A88"/>
    <w:rsid w:val="0015074B"/>
    <w:rsid w:val="0029639D"/>
    <w:rsid w:val="00326F90"/>
    <w:rsid w:val="00605802"/>
    <w:rsid w:val="00696B9F"/>
    <w:rsid w:val="00AA1D8D"/>
    <w:rsid w:val="00B47730"/>
    <w:rsid w:val="00CB0664"/>
    <w:rsid w:val="00FC693F"/>
    <w:rsid w:val="00FE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8E1D39"/>
  <w14:defaultImageDpi w14:val="300"/>
  <w15:docId w15:val="{4468C558-35B9-4E5F-BD93-7FF14AC4D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345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Carolina Vigoya Fundalectura</cp:lastModifiedBy>
  <cp:revision>2</cp:revision>
  <dcterms:created xsi:type="dcterms:W3CDTF">2013-12-23T23:15:00Z</dcterms:created>
  <dcterms:modified xsi:type="dcterms:W3CDTF">2026-09-17T23:47:00Z</dcterms:modified>
  <cp:category/>
</cp:coreProperties>
</file>